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61" w:rsidRPr="00620195" w:rsidRDefault="00B5366F" w:rsidP="00CA47B3">
      <w:pPr>
        <w:spacing w:after="0" w:line="240" w:lineRule="auto"/>
        <w:ind w:left="1440" w:firstLine="720"/>
        <w:jc w:val="both"/>
        <w:rPr>
          <w:rStyle w:val="markedcontent"/>
          <w:rFonts w:ascii="Arial" w:hAnsi="Arial" w:cs="Arial"/>
          <w:b/>
          <w:sz w:val="28"/>
          <w:szCs w:val="28"/>
        </w:rPr>
      </w:pPr>
      <w:r w:rsidRPr="00FF6F97">
        <w:rPr>
          <w:rStyle w:val="markedcontent"/>
          <w:rFonts w:ascii="Arial" w:hAnsi="Arial" w:cs="Arial"/>
          <w:b/>
          <w:noProof/>
          <w:sz w:val="24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-187984</wp:posOffset>
            </wp:positionH>
            <wp:positionV relativeFrom="paragraph">
              <wp:posOffset>0</wp:posOffset>
            </wp:positionV>
            <wp:extent cx="683871" cy="664233"/>
            <wp:effectExtent l="19050" t="0" r="1929" b="0"/>
            <wp:wrapNone/>
            <wp:docPr id="264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71" cy="664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0195">
        <w:rPr>
          <w:rStyle w:val="markedcontent"/>
          <w:rFonts w:ascii="Arial" w:hAnsi="Arial" w:cs="Arial"/>
          <w:b/>
          <w:sz w:val="24"/>
          <w:szCs w:val="27"/>
        </w:rPr>
        <w:t xml:space="preserve">        </w:t>
      </w:r>
      <w:r w:rsidR="00356235">
        <w:rPr>
          <w:rStyle w:val="markedcontent"/>
          <w:rFonts w:ascii="Arial" w:hAnsi="Arial" w:cs="Arial"/>
          <w:b/>
          <w:sz w:val="24"/>
          <w:szCs w:val="27"/>
        </w:rPr>
        <w:t xml:space="preserve">  </w:t>
      </w:r>
      <w:r w:rsidR="006C1B61" w:rsidRPr="00620195">
        <w:rPr>
          <w:rStyle w:val="markedcontent"/>
          <w:rFonts w:ascii="Arial" w:hAnsi="Arial" w:cs="Arial"/>
          <w:b/>
          <w:sz w:val="28"/>
          <w:szCs w:val="28"/>
        </w:rPr>
        <w:t>Ministry of Science &amp; Technology</w:t>
      </w:r>
    </w:p>
    <w:p w:rsidR="00FF6F97" w:rsidRPr="00620195" w:rsidRDefault="005D220F" w:rsidP="00CA47B3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28"/>
          <w:szCs w:val="32"/>
        </w:rPr>
        <w:t xml:space="preserve">  </w:t>
      </w:r>
      <w:r w:rsidR="00620195">
        <w:rPr>
          <w:rFonts w:ascii="Arial" w:hAnsi="Arial" w:cs="Arial"/>
          <w:bCs/>
          <w:sz w:val="28"/>
          <w:szCs w:val="32"/>
        </w:rPr>
        <w:t xml:space="preserve">      </w:t>
      </w:r>
      <w:r w:rsidR="00744F8D">
        <w:rPr>
          <w:rFonts w:ascii="Arial" w:hAnsi="Arial" w:cs="Arial"/>
          <w:bCs/>
          <w:sz w:val="28"/>
          <w:szCs w:val="32"/>
        </w:rPr>
        <w:t xml:space="preserve"> </w:t>
      </w:r>
      <w:r w:rsidR="00FF6F97" w:rsidRPr="00620195">
        <w:rPr>
          <w:rFonts w:ascii="Arial" w:hAnsi="Arial" w:cs="Arial"/>
          <w:bCs/>
          <w:sz w:val="32"/>
          <w:szCs w:val="32"/>
        </w:rPr>
        <w:t>Pakistan Council of Scientific &amp; Industrial Research (PCSIR)</w:t>
      </w:r>
    </w:p>
    <w:p w:rsidR="00FF6F97" w:rsidRPr="0050262F" w:rsidRDefault="00FF6F97" w:rsidP="00CA47B3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0262F">
        <w:rPr>
          <w:rFonts w:ascii="Arial" w:hAnsi="Arial" w:cs="Arial"/>
          <w:sz w:val="24"/>
          <w:szCs w:val="24"/>
        </w:rPr>
        <w:t>(Head Office, Constitution Avenue, Sector G-5/2, Islamabad</w:t>
      </w:r>
      <w:r w:rsidRPr="0050262F">
        <w:rPr>
          <w:rFonts w:ascii="Arial" w:hAnsi="Arial" w:cs="Arial"/>
          <w:color w:val="000000"/>
          <w:sz w:val="24"/>
          <w:szCs w:val="24"/>
        </w:rPr>
        <w:t>)</w:t>
      </w:r>
    </w:p>
    <w:p w:rsidR="00DE1DB6" w:rsidRPr="00365433" w:rsidRDefault="00DE1DB6" w:rsidP="00CA47B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365433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NOTICE INVITING TENDER</w:t>
      </w:r>
    </w:p>
    <w:p w:rsidR="00DE1DB6" w:rsidRPr="00B51D42" w:rsidRDefault="005D220F" w:rsidP="00B51D42">
      <w:pPr>
        <w:pStyle w:val="Title"/>
        <w:ind w:left="-180" w:right="-151"/>
        <w:rPr>
          <w:sz w:val="24"/>
          <w:u w:val="single"/>
        </w:rPr>
      </w:pPr>
      <w:r w:rsidRPr="00356235">
        <w:rPr>
          <w:rFonts w:ascii="Times New Roman" w:hAnsi="Times New Roman"/>
          <w:sz w:val="22"/>
          <w:szCs w:val="24"/>
        </w:rPr>
        <w:t xml:space="preserve">TENDER ENQUIRY NO: </w:t>
      </w:r>
      <w:r w:rsidR="00B51D42" w:rsidRPr="00B51D42">
        <w:rPr>
          <w:rFonts w:ascii="Times New Roman" w:hAnsi="Times New Roman"/>
          <w:sz w:val="22"/>
          <w:szCs w:val="24"/>
          <w:u w:val="single"/>
        </w:rPr>
        <w:t>DWP/EQUIPMENT/PCSIR/0</w:t>
      </w:r>
      <w:r w:rsidR="00DC0811">
        <w:rPr>
          <w:rFonts w:ascii="Times New Roman" w:hAnsi="Times New Roman"/>
          <w:sz w:val="22"/>
          <w:szCs w:val="24"/>
          <w:u w:val="single"/>
        </w:rPr>
        <w:t>5</w:t>
      </w:r>
      <w:r w:rsidR="00B51D42" w:rsidRPr="00B51D42">
        <w:rPr>
          <w:rFonts w:ascii="Times New Roman" w:hAnsi="Times New Roman"/>
          <w:sz w:val="22"/>
          <w:szCs w:val="24"/>
          <w:u w:val="single"/>
        </w:rPr>
        <w:t>/2023</w:t>
      </w:r>
      <w:r w:rsidR="009E2AE7">
        <w:rPr>
          <w:rFonts w:ascii="Times New Roman" w:hAnsi="Times New Roman"/>
          <w:sz w:val="22"/>
          <w:szCs w:val="24"/>
          <w:u w:val="single"/>
        </w:rPr>
        <w:t xml:space="preserve"> (RE-Tender)</w:t>
      </w:r>
    </w:p>
    <w:p w:rsidR="00365433" w:rsidRPr="00365433" w:rsidRDefault="00365433" w:rsidP="005D220F">
      <w:pPr>
        <w:pStyle w:val="Title"/>
        <w:ind w:left="-180" w:right="-151"/>
        <w:rPr>
          <w:rFonts w:ascii="Times New Roman" w:hAnsi="Times New Roman"/>
          <w:sz w:val="8"/>
          <w:szCs w:val="24"/>
          <w:u w:val="single"/>
        </w:rPr>
      </w:pPr>
    </w:p>
    <w:p w:rsidR="005D220F" w:rsidRPr="004A5BD6" w:rsidRDefault="005D220F" w:rsidP="00E23830">
      <w:pPr>
        <w:spacing w:after="0" w:line="240" w:lineRule="auto"/>
        <w:ind w:left="2160" w:firstLine="720"/>
        <w:jc w:val="both"/>
        <w:rPr>
          <w:rStyle w:val="markedcontent"/>
          <w:rFonts w:ascii="Arial" w:hAnsi="Arial" w:cs="Arial"/>
          <w:b/>
          <w:sz w:val="2"/>
          <w:szCs w:val="27"/>
          <w:u w:val="single"/>
        </w:rPr>
      </w:pPr>
    </w:p>
    <w:p w:rsidR="00734970" w:rsidRDefault="0081205D" w:rsidP="0081205D">
      <w:pPr>
        <w:pStyle w:val="Title"/>
        <w:ind w:left="-180" w:right="-151" w:firstLine="900"/>
        <w:jc w:val="both"/>
        <w:rPr>
          <w:rFonts w:ascii="Times New Roman" w:eastAsiaTheme="minorEastAsia" w:hAnsi="Times New Roman" w:cstheme="minorBidi"/>
          <w:b w:val="0"/>
          <w:bCs w:val="0"/>
          <w:spacing w:val="0"/>
          <w:sz w:val="22"/>
        </w:rPr>
      </w:pPr>
      <w:r w:rsidRPr="0081205D">
        <w:rPr>
          <w:rFonts w:ascii="Times New Roman" w:eastAsiaTheme="minorEastAsia" w:hAnsi="Times New Roman" w:cstheme="minorBidi"/>
          <w:b w:val="0"/>
          <w:bCs w:val="0"/>
          <w:spacing w:val="0"/>
          <w:sz w:val="22"/>
        </w:rPr>
        <w:t xml:space="preserve">PCSIR Head Office, Islamabad (PCSIR) invites electronic </w:t>
      </w:r>
      <w:r>
        <w:rPr>
          <w:rFonts w:eastAsiaTheme="minorEastAsia" w:cstheme="minorBidi"/>
          <w:b w:val="0"/>
          <w:bCs w:val="0"/>
          <w:spacing w:val="0"/>
          <w:sz w:val="22"/>
        </w:rPr>
        <w:t>bids fo</w:t>
      </w:r>
      <w:r w:rsidRPr="0081205D">
        <w:rPr>
          <w:rFonts w:eastAsiaTheme="minorEastAsia" w:cstheme="minorBidi"/>
          <w:b w:val="0"/>
          <w:bCs w:val="0"/>
          <w:spacing w:val="0"/>
          <w:sz w:val="22"/>
        </w:rPr>
        <w:t>r</w:t>
      </w:r>
      <w:r>
        <w:rPr>
          <w:rFonts w:eastAsiaTheme="minorEastAsia" w:cstheme="minorBidi"/>
          <w:b w:val="0"/>
          <w:bCs w:val="0"/>
          <w:spacing w:val="0"/>
          <w:sz w:val="22"/>
        </w:rPr>
        <w:t xml:space="preserve"> </w:t>
      </w:r>
      <w:r w:rsidRPr="0081205D">
        <w:rPr>
          <w:rFonts w:eastAsiaTheme="minorEastAsia" w:cstheme="minorBidi"/>
          <w:b w:val="0"/>
          <w:bCs w:val="0"/>
          <w:spacing w:val="0"/>
          <w:sz w:val="22"/>
        </w:rPr>
        <w:t>”</w:t>
      </w:r>
      <w:r w:rsidRPr="0081205D">
        <w:rPr>
          <w:rFonts w:ascii="Times New Roman" w:eastAsiaTheme="minorEastAsia" w:hAnsi="Times New Roman" w:cstheme="minorBidi"/>
          <w:b w:val="0"/>
          <w:bCs w:val="0"/>
          <w:spacing w:val="0"/>
          <w:sz w:val="22"/>
        </w:rPr>
        <w:t>Supply &amp; Installation of Re circulating Aqua System (RAS)</w:t>
      </w:r>
      <w:r w:rsidRPr="0081205D">
        <w:rPr>
          <w:rStyle w:val="markedcontent"/>
          <w:rFonts w:ascii="Times New Roman" w:hAnsi="Times New Roman"/>
          <w:sz w:val="22"/>
        </w:rPr>
        <w:t xml:space="preserve"> </w:t>
      </w:r>
      <w:r w:rsidR="006C1B61" w:rsidRPr="0081205D">
        <w:rPr>
          <w:rFonts w:ascii="Times New Roman" w:hAnsi="Times New Roman"/>
          <w:b w:val="0"/>
          <w:sz w:val="22"/>
        </w:rPr>
        <w:t xml:space="preserve">under the </w:t>
      </w:r>
      <w:r>
        <w:rPr>
          <w:rFonts w:ascii="Times New Roman" w:hAnsi="Times New Roman"/>
          <w:b w:val="0"/>
          <w:sz w:val="22"/>
        </w:rPr>
        <w:t xml:space="preserve">DWP </w:t>
      </w:r>
      <w:r w:rsidR="006C1B61" w:rsidRPr="0081205D">
        <w:rPr>
          <w:rFonts w:ascii="Times New Roman" w:hAnsi="Times New Roman"/>
          <w:b w:val="0"/>
          <w:sz w:val="22"/>
        </w:rPr>
        <w:t>Project titled</w:t>
      </w:r>
      <w:r w:rsidR="006716F4" w:rsidRPr="0081205D">
        <w:rPr>
          <w:rFonts w:ascii="Times New Roman" w:hAnsi="Times New Roman"/>
          <w:sz w:val="22"/>
        </w:rPr>
        <w:t xml:space="preserve"> </w:t>
      </w:r>
      <w:r w:rsidRPr="0081205D">
        <w:rPr>
          <w:rFonts w:ascii="Times New Roman" w:eastAsiaTheme="minorEastAsia" w:hAnsi="Times New Roman" w:cstheme="minorBidi"/>
          <w:bCs w:val="0"/>
          <w:spacing w:val="0"/>
          <w:sz w:val="22"/>
        </w:rPr>
        <w:t>“</w:t>
      </w:r>
      <w:r w:rsidR="00B85E74" w:rsidRPr="0081205D">
        <w:rPr>
          <w:rFonts w:ascii="Times New Roman" w:eastAsiaTheme="minorEastAsia" w:hAnsi="Times New Roman" w:cstheme="minorBidi"/>
          <w:bCs w:val="0"/>
          <w:spacing w:val="0"/>
          <w:sz w:val="22"/>
        </w:rPr>
        <w:t>ESTABLISHMENT OF RE-CIRCULATING AQUACULTURE SYSTEM (RAS) FOR KARACHI- SINDH/BALUCHISTAN COASTAL AREAS”</w:t>
      </w:r>
      <w:r w:rsidR="00B85E74" w:rsidRPr="0081205D">
        <w:rPr>
          <w:rFonts w:ascii="Arial" w:hAnsi="Arial" w:cs="Arial"/>
          <w:sz w:val="22"/>
        </w:rPr>
        <w:t xml:space="preserve"> </w:t>
      </w:r>
      <w:r w:rsidR="006C1B61" w:rsidRPr="0081205D">
        <w:rPr>
          <w:rFonts w:ascii="Times New Roman" w:eastAsiaTheme="minorEastAsia" w:hAnsi="Times New Roman" w:cstheme="minorBidi"/>
          <w:b w:val="0"/>
          <w:bCs w:val="0"/>
          <w:spacing w:val="0"/>
          <w:sz w:val="22"/>
        </w:rPr>
        <w:t>from well reputed &amp; registered Manufacturers, Sole Agent</w:t>
      </w:r>
      <w:r w:rsidR="001F773F" w:rsidRPr="0081205D">
        <w:rPr>
          <w:rFonts w:ascii="Times New Roman" w:eastAsiaTheme="minorEastAsia" w:hAnsi="Times New Roman" w:cstheme="minorBidi"/>
          <w:b w:val="0"/>
          <w:bCs w:val="0"/>
          <w:spacing w:val="0"/>
          <w:sz w:val="22"/>
        </w:rPr>
        <w:t xml:space="preserve">s, </w:t>
      </w:r>
      <w:r w:rsidR="006C1B61" w:rsidRPr="0081205D">
        <w:rPr>
          <w:rFonts w:ascii="Times New Roman" w:eastAsiaTheme="minorEastAsia" w:hAnsi="Times New Roman" w:cstheme="minorBidi"/>
          <w:b w:val="0"/>
          <w:bCs w:val="0"/>
          <w:spacing w:val="0"/>
          <w:sz w:val="22"/>
        </w:rPr>
        <w:t>Authorized Dealers</w:t>
      </w:r>
      <w:r w:rsidR="001F773F" w:rsidRPr="0081205D">
        <w:rPr>
          <w:rFonts w:ascii="Times New Roman" w:eastAsiaTheme="minorEastAsia" w:hAnsi="Times New Roman" w:cstheme="minorBidi"/>
          <w:b w:val="0"/>
          <w:bCs w:val="0"/>
          <w:spacing w:val="0"/>
          <w:sz w:val="22"/>
        </w:rPr>
        <w:t>, Suppliers and Government Contractors</w:t>
      </w:r>
      <w:r w:rsidR="006C1B61" w:rsidRPr="0081205D">
        <w:rPr>
          <w:rFonts w:ascii="Times New Roman" w:eastAsiaTheme="minorEastAsia" w:hAnsi="Times New Roman" w:cstheme="minorBidi"/>
          <w:b w:val="0"/>
          <w:bCs w:val="0"/>
          <w:spacing w:val="0"/>
          <w:sz w:val="22"/>
        </w:rPr>
        <w:t xml:space="preserve"> registered with Income Tax and Sales Tax Department and</w:t>
      </w:r>
      <w:r w:rsidR="00B62C08" w:rsidRPr="0081205D">
        <w:rPr>
          <w:rFonts w:ascii="Times New Roman" w:eastAsiaTheme="minorEastAsia" w:hAnsi="Times New Roman" w:cstheme="minorBidi"/>
          <w:b w:val="0"/>
          <w:bCs w:val="0"/>
          <w:spacing w:val="0"/>
          <w:sz w:val="22"/>
        </w:rPr>
        <w:t xml:space="preserve"> who are on Active Tax Payer on </w:t>
      </w:r>
      <w:r w:rsidR="006C1B61" w:rsidRPr="0081205D">
        <w:rPr>
          <w:rFonts w:ascii="Times New Roman" w:eastAsiaTheme="minorEastAsia" w:hAnsi="Times New Roman" w:cstheme="minorBidi"/>
          <w:b w:val="0"/>
          <w:bCs w:val="0"/>
          <w:spacing w:val="0"/>
          <w:sz w:val="22"/>
        </w:rPr>
        <w:t xml:space="preserve">List of FBR </w:t>
      </w:r>
      <w:r w:rsidR="004E1AD3" w:rsidRPr="0081205D">
        <w:rPr>
          <w:rFonts w:ascii="Times New Roman" w:eastAsiaTheme="minorEastAsia" w:hAnsi="Times New Roman" w:cstheme="minorBidi"/>
          <w:b w:val="0"/>
          <w:bCs w:val="0"/>
          <w:spacing w:val="0"/>
          <w:sz w:val="22"/>
        </w:rPr>
        <w:t>(Complete Lot)</w:t>
      </w:r>
      <w:r w:rsidR="00FA3ECC" w:rsidRPr="0081205D">
        <w:rPr>
          <w:rFonts w:ascii="Times New Roman" w:eastAsiaTheme="minorEastAsia" w:hAnsi="Times New Roman" w:cstheme="minorBidi"/>
          <w:b w:val="0"/>
          <w:bCs w:val="0"/>
          <w:spacing w:val="0"/>
          <w:sz w:val="22"/>
        </w:rPr>
        <w:t xml:space="preserve"> </w:t>
      </w:r>
      <w:r w:rsidR="009D5E7C" w:rsidRPr="0081205D">
        <w:rPr>
          <w:rFonts w:ascii="Times New Roman" w:eastAsiaTheme="minorEastAsia" w:hAnsi="Times New Roman" w:cstheme="minorBidi"/>
          <w:b w:val="0"/>
          <w:bCs w:val="0"/>
          <w:spacing w:val="0"/>
          <w:sz w:val="22"/>
        </w:rPr>
        <w:t>as below.</w:t>
      </w:r>
      <w:r w:rsidR="006716F4" w:rsidRPr="0081205D">
        <w:rPr>
          <w:rFonts w:ascii="Times New Roman" w:eastAsiaTheme="minorEastAsia" w:hAnsi="Times New Roman" w:cstheme="minorBidi"/>
          <w:b w:val="0"/>
          <w:bCs w:val="0"/>
          <w:spacing w:val="0"/>
          <w:sz w:val="22"/>
        </w:rPr>
        <w:t xml:space="preserve">   </w:t>
      </w:r>
    </w:p>
    <w:p w:rsidR="0081205D" w:rsidRPr="0081205D" w:rsidRDefault="0081205D" w:rsidP="0081205D">
      <w:pPr>
        <w:pStyle w:val="Title"/>
        <w:ind w:left="-180" w:right="-151" w:firstLine="900"/>
        <w:jc w:val="both"/>
        <w:rPr>
          <w:rFonts w:ascii="Times New Roman" w:eastAsiaTheme="minorEastAsia" w:hAnsi="Times New Roman" w:cstheme="minorBidi"/>
          <w:b w:val="0"/>
          <w:bCs w:val="0"/>
          <w:spacing w:val="0"/>
          <w:sz w:val="22"/>
        </w:rPr>
      </w:pPr>
    </w:p>
    <w:tbl>
      <w:tblPr>
        <w:tblW w:w="93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543"/>
        <w:gridCol w:w="2181"/>
        <w:gridCol w:w="1870"/>
      </w:tblGrid>
      <w:tr w:rsidR="00366C87" w:rsidRPr="0014459A" w:rsidTr="00CE6E71">
        <w:trPr>
          <w:trHeight w:val="275"/>
        </w:trPr>
        <w:tc>
          <w:tcPr>
            <w:tcW w:w="795" w:type="dxa"/>
            <w:shd w:val="clear" w:color="auto" w:fill="BFBFBF" w:themeFill="background1" w:themeFillShade="BF"/>
            <w:vAlign w:val="center"/>
          </w:tcPr>
          <w:p w:rsidR="00366C87" w:rsidRPr="008C1A25" w:rsidRDefault="00366C87" w:rsidP="00503CB5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1A25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4543" w:type="dxa"/>
            <w:shd w:val="clear" w:color="auto" w:fill="BFBFBF" w:themeFill="background1" w:themeFillShade="BF"/>
            <w:vAlign w:val="center"/>
          </w:tcPr>
          <w:p w:rsidR="00366C87" w:rsidRPr="008C1A25" w:rsidRDefault="00366C87" w:rsidP="00503CB5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A25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:rsidR="00366C87" w:rsidRPr="008C1A25" w:rsidRDefault="00366C87" w:rsidP="00503CB5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A25">
              <w:rPr>
                <w:rFonts w:ascii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:rsidR="00366C87" w:rsidRPr="008C1A25" w:rsidRDefault="00366C87" w:rsidP="00503CB5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A25">
              <w:rPr>
                <w:rFonts w:ascii="Times New Roman" w:hAnsi="Times New Roman"/>
                <w:b/>
                <w:sz w:val="24"/>
                <w:szCs w:val="24"/>
              </w:rPr>
              <w:t>Work Location</w:t>
            </w:r>
          </w:p>
        </w:tc>
      </w:tr>
      <w:tr w:rsidR="00DC0811" w:rsidRPr="0046490C" w:rsidTr="00CE6E71">
        <w:trPr>
          <w:trHeight w:val="146"/>
        </w:trPr>
        <w:tc>
          <w:tcPr>
            <w:tcW w:w="795" w:type="dxa"/>
          </w:tcPr>
          <w:p w:rsidR="00DC0811" w:rsidRPr="00B51D42" w:rsidRDefault="00DC0811" w:rsidP="00503CB5">
            <w:pPr>
              <w:pStyle w:val="BodyText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51D4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4543" w:type="dxa"/>
          </w:tcPr>
          <w:tbl>
            <w:tblPr>
              <w:tblW w:w="313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9"/>
            </w:tblGrid>
            <w:tr w:rsidR="00DC0811" w:rsidRPr="00DC0811" w:rsidTr="00CE6E71">
              <w:trPr>
                <w:trHeight w:val="340"/>
              </w:trPr>
              <w:tc>
                <w:tcPr>
                  <w:tcW w:w="3139" w:type="dxa"/>
                </w:tcPr>
                <w:p w:rsidR="00DC0811" w:rsidRPr="00DC0811" w:rsidRDefault="00DC0811" w:rsidP="00A44FCD">
                  <w:pPr>
                    <w:pStyle w:val="Default"/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</w:pPr>
                  <w:r w:rsidRPr="00DC0811"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 xml:space="preserve"> Rotary Drum Filter</w:t>
                  </w:r>
                </w:p>
              </w:tc>
            </w:tr>
          </w:tbl>
          <w:p w:rsidR="00DC0811" w:rsidRPr="00DC0811" w:rsidRDefault="00DC0811" w:rsidP="00A44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0811" w:rsidRPr="00DC0811" w:rsidRDefault="00A44FCD" w:rsidP="00A44FCD">
            <w:pPr>
              <w:pStyle w:val="TableParagraph"/>
              <w:spacing w:before="123" w:line="240" w:lineRule="auto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                </w:t>
            </w:r>
            <w:r w:rsidR="00DC0811">
              <w:rPr>
                <w:rFonts w:eastAsiaTheme="minorEastAsia" w:cstheme="minorBidi"/>
                <w:sz w:val="20"/>
                <w:szCs w:val="20"/>
              </w:rPr>
              <w:t>01</w:t>
            </w:r>
          </w:p>
        </w:tc>
        <w:tc>
          <w:tcPr>
            <w:tcW w:w="1870" w:type="dxa"/>
            <w:vMerge w:val="restart"/>
          </w:tcPr>
          <w:p w:rsidR="00DC0811" w:rsidRDefault="00DC0811" w:rsidP="00503CB5">
            <w:pPr>
              <w:pStyle w:val="TableParagraph"/>
              <w:spacing w:before="123" w:line="240" w:lineRule="auto"/>
              <w:ind w:left="0"/>
              <w:rPr>
                <w:sz w:val="24"/>
                <w:szCs w:val="24"/>
              </w:rPr>
            </w:pPr>
          </w:p>
          <w:p w:rsidR="00DC0811" w:rsidRDefault="00DC0811" w:rsidP="00503CB5">
            <w:pPr>
              <w:pStyle w:val="TableParagraph"/>
              <w:spacing w:before="123" w:line="240" w:lineRule="auto"/>
              <w:ind w:left="0"/>
              <w:rPr>
                <w:sz w:val="24"/>
                <w:szCs w:val="24"/>
              </w:rPr>
            </w:pPr>
          </w:p>
          <w:p w:rsidR="00DC0811" w:rsidRDefault="00DC0811" w:rsidP="00503CB5">
            <w:pPr>
              <w:pStyle w:val="TableParagraph"/>
              <w:spacing w:before="123" w:line="240" w:lineRule="auto"/>
              <w:ind w:left="0"/>
              <w:rPr>
                <w:sz w:val="24"/>
                <w:szCs w:val="24"/>
              </w:rPr>
            </w:pPr>
          </w:p>
          <w:p w:rsidR="00DC0811" w:rsidRDefault="00DC0811" w:rsidP="00503CB5">
            <w:pPr>
              <w:pStyle w:val="TableParagraph"/>
              <w:spacing w:before="123" w:line="240" w:lineRule="auto"/>
              <w:ind w:left="0"/>
              <w:rPr>
                <w:sz w:val="24"/>
                <w:szCs w:val="24"/>
              </w:rPr>
            </w:pPr>
          </w:p>
          <w:p w:rsidR="00DC0811" w:rsidRPr="0046490C" w:rsidRDefault="00DC0811" w:rsidP="00503CB5">
            <w:pPr>
              <w:pStyle w:val="TableParagraph"/>
              <w:spacing w:before="123" w:line="240" w:lineRule="auto"/>
              <w:ind w:left="0"/>
              <w:rPr>
                <w:sz w:val="20"/>
                <w:szCs w:val="20"/>
              </w:rPr>
            </w:pPr>
            <w:r w:rsidRPr="008C1A25">
              <w:rPr>
                <w:sz w:val="24"/>
                <w:szCs w:val="24"/>
              </w:rPr>
              <w:t>PCSIR Laboratories Complex, Karachi</w:t>
            </w:r>
            <w:r>
              <w:rPr>
                <w:sz w:val="24"/>
                <w:szCs w:val="24"/>
              </w:rPr>
              <w:t xml:space="preserve"> </w:t>
            </w:r>
            <w:r w:rsidRPr="0014459A">
              <w:rPr>
                <w:sz w:val="24"/>
                <w:szCs w:val="24"/>
              </w:rPr>
              <w:t xml:space="preserve">(Read as </w:t>
            </w:r>
            <w:r>
              <w:rPr>
                <w:sz w:val="24"/>
                <w:szCs w:val="24"/>
              </w:rPr>
              <w:t>KLC)</w:t>
            </w:r>
          </w:p>
        </w:tc>
      </w:tr>
      <w:tr w:rsidR="00DC0811" w:rsidRPr="0046490C" w:rsidTr="00CE6E71">
        <w:trPr>
          <w:trHeight w:val="191"/>
        </w:trPr>
        <w:tc>
          <w:tcPr>
            <w:tcW w:w="795" w:type="dxa"/>
          </w:tcPr>
          <w:p w:rsidR="00DC0811" w:rsidRPr="00B51D42" w:rsidRDefault="00DC0811" w:rsidP="00503CB5">
            <w:pPr>
              <w:pStyle w:val="BodyText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51D42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4543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1"/>
            </w:tblGrid>
            <w:tr w:rsidR="00DC0811" w:rsidRPr="00DC0811" w:rsidTr="00CE6E71">
              <w:trPr>
                <w:trHeight w:val="50"/>
              </w:trPr>
              <w:tc>
                <w:tcPr>
                  <w:tcW w:w="1211" w:type="dxa"/>
                </w:tcPr>
                <w:p w:rsidR="00DC0811" w:rsidRPr="00DC0811" w:rsidRDefault="00DC0811" w:rsidP="00A44FCD">
                  <w:pPr>
                    <w:pStyle w:val="Default"/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</w:pPr>
                  <w:r w:rsidRPr="00DC0811"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 xml:space="preserve"> Lift Pump</w:t>
                  </w:r>
                </w:p>
              </w:tc>
            </w:tr>
          </w:tbl>
          <w:p w:rsidR="00DC0811" w:rsidRPr="00DC0811" w:rsidRDefault="00DC0811" w:rsidP="00A44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0811" w:rsidRPr="00DC0811" w:rsidRDefault="00DC0811" w:rsidP="00DC0811">
            <w:pPr>
              <w:pStyle w:val="TableParagraph"/>
              <w:spacing w:before="123" w:line="240" w:lineRule="auto"/>
              <w:ind w:left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02</w:t>
            </w:r>
          </w:p>
        </w:tc>
        <w:tc>
          <w:tcPr>
            <w:tcW w:w="1870" w:type="dxa"/>
            <w:vMerge/>
          </w:tcPr>
          <w:p w:rsidR="00DC0811" w:rsidRPr="0046490C" w:rsidRDefault="00DC0811" w:rsidP="00503CB5">
            <w:pPr>
              <w:pStyle w:val="TableParagraph"/>
              <w:spacing w:before="123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C0811" w:rsidRPr="0014459A" w:rsidTr="00CE6E71">
        <w:trPr>
          <w:trHeight w:val="352"/>
        </w:trPr>
        <w:tc>
          <w:tcPr>
            <w:tcW w:w="795" w:type="dxa"/>
          </w:tcPr>
          <w:p w:rsidR="00DC0811" w:rsidRPr="00B51D42" w:rsidRDefault="00DC0811" w:rsidP="00503CB5">
            <w:pPr>
              <w:pStyle w:val="BodyText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51D42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4543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DC0811" w:rsidRPr="00DC0811" w:rsidTr="00CE6E71">
              <w:trPr>
                <w:trHeight w:val="50"/>
              </w:trPr>
              <w:tc>
                <w:tcPr>
                  <w:tcW w:w="1910" w:type="dxa"/>
                </w:tcPr>
                <w:p w:rsidR="00DC0811" w:rsidRPr="00DC0811" w:rsidRDefault="00DC0811" w:rsidP="00A44FCD">
                  <w:pPr>
                    <w:pStyle w:val="Default"/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</w:pPr>
                  <w:r w:rsidRPr="00DC0811"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 xml:space="preserve"> Protein Skimmer</w:t>
                  </w:r>
                </w:p>
              </w:tc>
            </w:tr>
          </w:tbl>
          <w:p w:rsidR="00DC0811" w:rsidRPr="00DC0811" w:rsidRDefault="00DC0811" w:rsidP="00A44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0811" w:rsidRPr="00DC0811" w:rsidRDefault="00A75AE1" w:rsidP="00DC0811">
            <w:pPr>
              <w:pStyle w:val="TableParagraph"/>
              <w:spacing w:before="123" w:line="240" w:lineRule="auto"/>
              <w:ind w:left="120" w:right="96"/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01</w:t>
            </w:r>
          </w:p>
        </w:tc>
        <w:tc>
          <w:tcPr>
            <w:tcW w:w="1870" w:type="dxa"/>
            <w:vMerge/>
          </w:tcPr>
          <w:p w:rsidR="00DC0811" w:rsidRPr="0014459A" w:rsidRDefault="00DC0811" w:rsidP="00503CB5">
            <w:pPr>
              <w:pStyle w:val="TableParagraph"/>
              <w:spacing w:before="123"/>
              <w:ind w:left="120" w:right="96"/>
              <w:jc w:val="center"/>
              <w:rPr>
                <w:sz w:val="20"/>
                <w:szCs w:val="20"/>
              </w:rPr>
            </w:pPr>
          </w:p>
        </w:tc>
      </w:tr>
      <w:tr w:rsidR="00DC0811" w:rsidRPr="0014459A" w:rsidTr="00CE6E71">
        <w:trPr>
          <w:trHeight w:val="352"/>
        </w:trPr>
        <w:tc>
          <w:tcPr>
            <w:tcW w:w="795" w:type="dxa"/>
          </w:tcPr>
          <w:p w:rsidR="00DC0811" w:rsidRPr="00B51D42" w:rsidRDefault="00DC0811" w:rsidP="00503CB5">
            <w:pPr>
              <w:pStyle w:val="BodyText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51D42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4543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C0811" w:rsidRPr="00DC0811" w:rsidTr="00CE6E71">
              <w:trPr>
                <w:trHeight w:val="50"/>
              </w:trPr>
              <w:tc>
                <w:tcPr>
                  <w:tcW w:w="1321" w:type="dxa"/>
                </w:tcPr>
                <w:p w:rsidR="00DC0811" w:rsidRPr="00DC0811" w:rsidRDefault="00DC0811" w:rsidP="00A44FCD">
                  <w:pPr>
                    <w:pStyle w:val="Default"/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</w:pPr>
                  <w:r w:rsidRPr="00DC0811"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 xml:space="preserve"> Degassing</w:t>
                  </w:r>
                </w:p>
              </w:tc>
            </w:tr>
          </w:tbl>
          <w:p w:rsidR="00DC0811" w:rsidRPr="00DC0811" w:rsidRDefault="00DC0811" w:rsidP="00A44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0811" w:rsidRPr="00DC0811" w:rsidRDefault="00DC0811" w:rsidP="00DC0811">
            <w:pPr>
              <w:pStyle w:val="TableParagraph"/>
              <w:spacing w:before="123" w:line="240" w:lineRule="auto"/>
              <w:ind w:left="120" w:right="96"/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01</w:t>
            </w:r>
          </w:p>
        </w:tc>
        <w:tc>
          <w:tcPr>
            <w:tcW w:w="1870" w:type="dxa"/>
            <w:vMerge/>
          </w:tcPr>
          <w:p w:rsidR="00DC0811" w:rsidRPr="0014459A" w:rsidRDefault="00DC0811" w:rsidP="00503CB5">
            <w:pPr>
              <w:pStyle w:val="TableParagraph"/>
              <w:spacing w:before="123"/>
              <w:ind w:left="120" w:right="96"/>
              <w:jc w:val="center"/>
              <w:rPr>
                <w:sz w:val="20"/>
                <w:szCs w:val="20"/>
              </w:rPr>
            </w:pPr>
          </w:p>
        </w:tc>
      </w:tr>
      <w:tr w:rsidR="00DC0811" w:rsidRPr="0014459A" w:rsidTr="00CE6E71">
        <w:trPr>
          <w:trHeight w:val="352"/>
        </w:trPr>
        <w:tc>
          <w:tcPr>
            <w:tcW w:w="795" w:type="dxa"/>
          </w:tcPr>
          <w:p w:rsidR="00DC0811" w:rsidRPr="00B51D42" w:rsidRDefault="00DC0811" w:rsidP="00503CB5">
            <w:pPr>
              <w:pStyle w:val="BodyText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51D42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4543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5"/>
            </w:tblGrid>
            <w:tr w:rsidR="00DC0811" w:rsidRPr="00DC0811" w:rsidTr="00CE6E71">
              <w:trPr>
                <w:trHeight w:val="50"/>
              </w:trPr>
              <w:tc>
                <w:tcPr>
                  <w:tcW w:w="1065" w:type="dxa"/>
                </w:tcPr>
                <w:p w:rsidR="00DC0811" w:rsidRPr="00DC0811" w:rsidRDefault="00DC0811" w:rsidP="00A44FCD">
                  <w:pPr>
                    <w:pStyle w:val="Default"/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</w:pPr>
                  <w:r w:rsidRPr="00DC0811"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 xml:space="preserve"> Bio filter</w:t>
                  </w:r>
                </w:p>
              </w:tc>
            </w:tr>
          </w:tbl>
          <w:p w:rsidR="00DC0811" w:rsidRPr="00DC0811" w:rsidRDefault="00DC0811" w:rsidP="00A44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0811" w:rsidRPr="00DC0811" w:rsidRDefault="00DC0811" w:rsidP="00DC0811">
            <w:pPr>
              <w:pStyle w:val="TableParagraph"/>
              <w:spacing w:before="123" w:line="240" w:lineRule="auto"/>
              <w:ind w:left="120" w:right="96"/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02</w:t>
            </w:r>
          </w:p>
        </w:tc>
        <w:tc>
          <w:tcPr>
            <w:tcW w:w="1870" w:type="dxa"/>
            <w:vMerge/>
          </w:tcPr>
          <w:p w:rsidR="00DC0811" w:rsidRPr="0014459A" w:rsidRDefault="00DC0811" w:rsidP="00503CB5">
            <w:pPr>
              <w:pStyle w:val="TableParagraph"/>
              <w:spacing w:before="123"/>
              <w:ind w:left="120" w:right="96"/>
              <w:jc w:val="center"/>
              <w:rPr>
                <w:sz w:val="20"/>
                <w:szCs w:val="20"/>
              </w:rPr>
            </w:pPr>
          </w:p>
        </w:tc>
      </w:tr>
      <w:tr w:rsidR="00DC0811" w:rsidRPr="0014459A" w:rsidTr="00CE6E71">
        <w:trPr>
          <w:trHeight w:val="475"/>
        </w:trPr>
        <w:tc>
          <w:tcPr>
            <w:tcW w:w="795" w:type="dxa"/>
          </w:tcPr>
          <w:p w:rsidR="00DC0811" w:rsidRPr="00B51D42" w:rsidRDefault="00DC0811" w:rsidP="00503CB5">
            <w:pPr>
              <w:pStyle w:val="BodyText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51D42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4543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9"/>
            </w:tblGrid>
            <w:tr w:rsidR="00DC0811" w:rsidRPr="00DC0811" w:rsidTr="00CE6E71">
              <w:trPr>
                <w:trHeight w:val="116"/>
              </w:trPr>
              <w:tc>
                <w:tcPr>
                  <w:tcW w:w="3139" w:type="dxa"/>
                </w:tcPr>
                <w:p w:rsidR="00DC0811" w:rsidRPr="00DC0811" w:rsidRDefault="00DC0811" w:rsidP="00A44FCD">
                  <w:pPr>
                    <w:pStyle w:val="Default"/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</w:pPr>
                  <w:r w:rsidRPr="00DC0811"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 xml:space="preserve"> Roots Blower with frequency converter</w:t>
                  </w:r>
                </w:p>
              </w:tc>
            </w:tr>
          </w:tbl>
          <w:p w:rsidR="00DC0811" w:rsidRPr="00DC0811" w:rsidRDefault="00DC0811" w:rsidP="00A44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0811" w:rsidRPr="00DC0811" w:rsidRDefault="00DC0811" w:rsidP="00DC0811">
            <w:pPr>
              <w:pStyle w:val="TableParagraph"/>
              <w:spacing w:before="123" w:line="240" w:lineRule="auto"/>
              <w:ind w:left="120" w:right="96"/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02</w:t>
            </w:r>
          </w:p>
        </w:tc>
        <w:tc>
          <w:tcPr>
            <w:tcW w:w="1870" w:type="dxa"/>
            <w:vMerge/>
          </w:tcPr>
          <w:p w:rsidR="00DC0811" w:rsidRPr="0014459A" w:rsidRDefault="00DC0811" w:rsidP="00503CB5">
            <w:pPr>
              <w:pStyle w:val="TableParagraph"/>
              <w:spacing w:before="123"/>
              <w:ind w:left="120" w:right="96"/>
              <w:jc w:val="center"/>
              <w:rPr>
                <w:sz w:val="20"/>
                <w:szCs w:val="20"/>
              </w:rPr>
            </w:pPr>
          </w:p>
        </w:tc>
      </w:tr>
      <w:tr w:rsidR="00DC0811" w:rsidRPr="0014459A" w:rsidTr="00CE6E71">
        <w:trPr>
          <w:trHeight w:val="459"/>
        </w:trPr>
        <w:tc>
          <w:tcPr>
            <w:tcW w:w="795" w:type="dxa"/>
          </w:tcPr>
          <w:p w:rsidR="00DC0811" w:rsidRPr="00B51D42" w:rsidRDefault="00DC0811" w:rsidP="00503CB5">
            <w:pPr>
              <w:pStyle w:val="BodyText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51D42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4543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3"/>
            </w:tblGrid>
            <w:tr w:rsidR="00DC0811" w:rsidRPr="00DC0811" w:rsidTr="00CE6E71">
              <w:trPr>
                <w:trHeight w:val="116"/>
              </w:trPr>
              <w:tc>
                <w:tcPr>
                  <w:tcW w:w="2623" w:type="dxa"/>
                </w:tcPr>
                <w:p w:rsidR="00DC0811" w:rsidRPr="00DC0811" w:rsidRDefault="00DC0811" w:rsidP="009207DA">
                  <w:pPr>
                    <w:pStyle w:val="Default"/>
                    <w:ind w:left="71" w:hanging="71"/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</w:pPr>
                  <w:r w:rsidRPr="00DC0811"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 xml:space="preserve"> UV</w:t>
                  </w:r>
                  <w:r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>/Ozone Dis</w:t>
                  </w:r>
                  <w:r w:rsidRPr="00DC0811"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>infection</w:t>
                  </w:r>
                  <w:r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 xml:space="preserve"> </w:t>
                  </w:r>
                  <w:r w:rsidRPr="00DC0811"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>System</w:t>
                  </w:r>
                </w:p>
              </w:tc>
            </w:tr>
          </w:tbl>
          <w:p w:rsidR="00DC0811" w:rsidRPr="00DC0811" w:rsidRDefault="00DC0811" w:rsidP="00A44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0811" w:rsidRPr="00DC0811" w:rsidRDefault="00DC0811" w:rsidP="00DC0811">
            <w:pPr>
              <w:pStyle w:val="TableParagraph"/>
              <w:spacing w:before="123" w:line="240" w:lineRule="auto"/>
              <w:ind w:left="120" w:right="96"/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01</w:t>
            </w:r>
          </w:p>
        </w:tc>
        <w:tc>
          <w:tcPr>
            <w:tcW w:w="1870" w:type="dxa"/>
            <w:vMerge/>
          </w:tcPr>
          <w:p w:rsidR="00DC0811" w:rsidRPr="0014459A" w:rsidRDefault="00DC0811" w:rsidP="00503CB5">
            <w:pPr>
              <w:pStyle w:val="TableParagraph"/>
              <w:spacing w:before="123"/>
              <w:ind w:left="120" w:right="96"/>
              <w:jc w:val="center"/>
              <w:rPr>
                <w:sz w:val="20"/>
                <w:szCs w:val="20"/>
              </w:rPr>
            </w:pPr>
          </w:p>
        </w:tc>
      </w:tr>
      <w:tr w:rsidR="00DC0811" w:rsidRPr="0014459A" w:rsidTr="00CE6E71">
        <w:trPr>
          <w:trHeight w:val="352"/>
        </w:trPr>
        <w:tc>
          <w:tcPr>
            <w:tcW w:w="795" w:type="dxa"/>
          </w:tcPr>
          <w:p w:rsidR="00DC0811" w:rsidRPr="00B51D42" w:rsidRDefault="00DC0811" w:rsidP="00503CB5">
            <w:pPr>
              <w:pStyle w:val="BodyText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51D42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4543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3"/>
            </w:tblGrid>
            <w:tr w:rsidR="00DC0811" w:rsidRPr="00DC0811" w:rsidTr="00CE6E71">
              <w:trPr>
                <w:trHeight w:val="50"/>
              </w:trPr>
              <w:tc>
                <w:tcPr>
                  <w:tcW w:w="2093" w:type="dxa"/>
                </w:tcPr>
                <w:p w:rsidR="00DC0811" w:rsidRPr="00DC0811" w:rsidRDefault="00DC0811" w:rsidP="00A44FCD">
                  <w:pPr>
                    <w:pStyle w:val="Default"/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</w:pPr>
                  <w:r w:rsidRPr="00DC0811"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 xml:space="preserve"> Oxygen Generator</w:t>
                  </w:r>
                </w:p>
              </w:tc>
            </w:tr>
          </w:tbl>
          <w:p w:rsidR="00DC0811" w:rsidRPr="00DC0811" w:rsidRDefault="00DC0811" w:rsidP="00A44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0811" w:rsidRPr="00DC0811" w:rsidRDefault="00DC0811" w:rsidP="00DC0811">
            <w:pPr>
              <w:pStyle w:val="TableParagraph"/>
              <w:spacing w:before="123" w:line="240" w:lineRule="auto"/>
              <w:ind w:left="120" w:right="96"/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01</w:t>
            </w:r>
          </w:p>
        </w:tc>
        <w:tc>
          <w:tcPr>
            <w:tcW w:w="1870" w:type="dxa"/>
            <w:vMerge/>
          </w:tcPr>
          <w:p w:rsidR="00DC0811" w:rsidRPr="0014459A" w:rsidRDefault="00DC0811" w:rsidP="00503CB5">
            <w:pPr>
              <w:pStyle w:val="TableParagraph"/>
              <w:spacing w:before="123"/>
              <w:ind w:left="120" w:right="96"/>
              <w:jc w:val="center"/>
              <w:rPr>
                <w:sz w:val="20"/>
                <w:szCs w:val="20"/>
              </w:rPr>
            </w:pPr>
          </w:p>
        </w:tc>
      </w:tr>
      <w:tr w:rsidR="00DC0811" w:rsidRPr="0014459A" w:rsidTr="00CE6E71">
        <w:trPr>
          <w:trHeight w:val="352"/>
        </w:trPr>
        <w:tc>
          <w:tcPr>
            <w:tcW w:w="795" w:type="dxa"/>
          </w:tcPr>
          <w:p w:rsidR="00DC0811" w:rsidRPr="00B51D42" w:rsidRDefault="00DC0811" w:rsidP="00503CB5">
            <w:pPr>
              <w:pStyle w:val="BodyText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51D42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4543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4"/>
            </w:tblGrid>
            <w:tr w:rsidR="00DC0811" w:rsidRPr="00DC0811" w:rsidTr="00CE6E71">
              <w:trPr>
                <w:trHeight w:val="149"/>
              </w:trPr>
              <w:tc>
                <w:tcPr>
                  <w:tcW w:w="2754" w:type="dxa"/>
                </w:tcPr>
                <w:p w:rsidR="00DC0811" w:rsidRPr="00DC0811" w:rsidRDefault="00DC0811" w:rsidP="00A44FCD">
                  <w:pPr>
                    <w:pStyle w:val="Default"/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</w:pPr>
                  <w:r w:rsidRPr="00DC0811"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>Oxygen Column (&amp; pump)</w:t>
                  </w:r>
                </w:p>
              </w:tc>
            </w:tr>
          </w:tbl>
          <w:p w:rsidR="00DC0811" w:rsidRPr="00DC0811" w:rsidRDefault="00DC0811" w:rsidP="00A44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0811" w:rsidRPr="00DC0811" w:rsidRDefault="00DC0811" w:rsidP="00DC0811">
            <w:pPr>
              <w:pStyle w:val="TableParagraph"/>
              <w:spacing w:before="123" w:line="240" w:lineRule="auto"/>
              <w:ind w:left="120" w:right="96"/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01</w:t>
            </w:r>
          </w:p>
        </w:tc>
        <w:tc>
          <w:tcPr>
            <w:tcW w:w="1870" w:type="dxa"/>
            <w:vMerge/>
          </w:tcPr>
          <w:p w:rsidR="00DC0811" w:rsidRPr="0014459A" w:rsidRDefault="00DC0811" w:rsidP="00503CB5">
            <w:pPr>
              <w:pStyle w:val="TableParagraph"/>
              <w:spacing w:before="123"/>
              <w:ind w:left="120" w:right="96"/>
              <w:jc w:val="center"/>
              <w:rPr>
                <w:sz w:val="20"/>
                <w:szCs w:val="20"/>
              </w:rPr>
            </w:pPr>
          </w:p>
        </w:tc>
      </w:tr>
      <w:tr w:rsidR="00DC0811" w:rsidRPr="0014459A" w:rsidTr="00CE6E71">
        <w:trPr>
          <w:trHeight w:val="191"/>
        </w:trPr>
        <w:tc>
          <w:tcPr>
            <w:tcW w:w="795" w:type="dxa"/>
          </w:tcPr>
          <w:p w:rsidR="00DC0811" w:rsidRPr="00B51D42" w:rsidRDefault="00DC0811" w:rsidP="00503CB5">
            <w:pPr>
              <w:pStyle w:val="BodyText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51D42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4543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9"/>
            </w:tblGrid>
            <w:tr w:rsidR="00DC0811" w:rsidRPr="00DC0811" w:rsidTr="00CE6E71">
              <w:trPr>
                <w:trHeight w:val="149"/>
              </w:trPr>
              <w:tc>
                <w:tcPr>
                  <w:tcW w:w="2909" w:type="dxa"/>
                </w:tcPr>
                <w:p w:rsidR="00DC0811" w:rsidRPr="00DC0811" w:rsidRDefault="00DC0811" w:rsidP="00A44FCD">
                  <w:pPr>
                    <w:pStyle w:val="Default"/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</w:pPr>
                  <w:r w:rsidRPr="00DC0811"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>Electrical Control Cabinet</w:t>
                  </w:r>
                </w:p>
              </w:tc>
            </w:tr>
          </w:tbl>
          <w:p w:rsidR="00DC0811" w:rsidRPr="00DC0811" w:rsidRDefault="00DC0811" w:rsidP="00A44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0811" w:rsidRPr="00DC0811" w:rsidRDefault="00DC0811" w:rsidP="00DC0811">
            <w:pPr>
              <w:pStyle w:val="TableParagraph"/>
              <w:spacing w:before="123" w:line="240" w:lineRule="auto"/>
              <w:ind w:left="120" w:right="96"/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01</w:t>
            </w:r>
          </w:p>
        </w:tc>
        <w:tc>
          <w:tcPr>
            <w:tcW w:w="1870" w:type="dxa"/>
            <w:vMerge/>
          </w:tcPr>
          <w:p w:rsidR="00DC0811" w:rsidRPr="0014459A" w:rsidRDefault="00DC0811" w:rsidP="00503CB5">
            <w:pPr>
              <w:pStyle w:val="TableParagraph"/>
              <w:spacing w:before="123"/>
              <w:ind w:left="120" w:right="96"/>
              <w:jc w:val="center"/>
              <w:rPr>
                <w:sz w:val="20"/>
                <w:szCs w:val="20"/>
              </w:rPr>
            </w:pPr>
          </w:p>
        </w:tc>
      </w:tr>
      <w:tr w:rsidR="00DC0811" w:rsidRPr="0014459A" w:rsidTr="00CE6E71">
        <w:trPr>
          <w:trHeight w:val="352"/>
        </w:trPr>
        <w:tc>
          <w:tcPr>
            <w:tcW w:w="795" w:type="dxa"/>
          </w:tcPr>
          <w:p w:rsidR="00DC0811" w:rsidRPr="00B51D42" w:rsidRDefault="00DC0811" w:rsidP="00503CB5">
            <w:pPr>
              <w:pStyle w:val="BodyText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</w:p>
        </w:tc>
        <w:tc>
          <w:tcPr>
            <w:tcW w:w="4543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0"/>
            </w:tblGrid>
            <w:tr w:rsidR="00DC0811" w:rsidRPr="00DC0811" w:rsidTr="00CE6E71">
              <w:trPr>
                <w:trHeight w:val="50"/>
              </w:trPr>
              <w:tc>
                <w:tcPr>
                  <w:tcW w:w="770" w:type="dxa"/>
                </w:tcPr>
                <w:p w:rsidR="00DC0811" w:rsidRPr="00DC0811" w:rsidRDefault="00DC0811" w:rsidP="00A44FCD">
                  <w:pPr>
                    <w:pStyle w:val="Default"/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</w:pPr>
                  <w:r w:rsidRPr="00DC0811"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>Tank</w:t>
                  </w:r>
                </w:p>
              </w:tc>
            </w:tr>
          </w:tbl>
          <w:p w:rsidR="00DC0811" w:rsidRPr="00DC0811" w:rsidRDefault="00DC0811" w:rsidP="00A44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0811" w:rsidRPr="00DC0811" w:rsidRDefault="00DC0811" w:rsidP="00DC0811">
            <w:pPr>
              <w:pStyle w:val="TableParagraph"/>
              <w:spacing w:before="123" w:line="240" w:lineRule="auto"/>
              <w:ind w:left="120" w:right="96"/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08</w:t>
            </w:r>
          </w:p>
        </w:tc>
        <w:tc>
          <w:tcPr>
            <w:tcW w:w="1870" w:type="dxa"/>
            <w:vMerge/>
          </w:tcPr>
          <w:p w:rsidR="00DC0811" w:rsidRPr="0014459A" w:rsidRDefault="00DC0811" w:rsidP="00503CB5">
            <w:pPr>
              <w:pStyle w:val="TableParagraph"/>
              <w:spacing w:before="123"/>
              <w:ind w:left="120" w:right="96"/>
              <w:jc w:val="center"/>
              <w:rPr>
                <w:sz w:val="20"/>
                <w:szCs w:val="20"/>
              </w:rPr>
            </w:pPr>
          </w:p>
        </w:tc>
      </w:tr>
      <w:tr w:rsidR="00DC0811" w:rsidRPr="0014459A" w:rsidTr="00CE6E71">
        <w:trPr>
          <w:trHeight w:val="459"/>
        </w:trPr>
        <w:tc>
          <w:tcPr>
            <w:tcW w:w="795" w:type="dxa"/>
          </w:tcPr>
          <w:p w:rsidR="00DC0811" w:rsidRPr="00B51D42" w:rsidRDefault="00DC0811" w:rsidP="00503CB5">
            <w:pPr>
              <w:pStyle w:val="BodyText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4543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9"/>
            </w:tblGrid>
            <w:tr w:rsidR="00DC0811" w:rsidRPr="00DC0811" w:rsidTr="00CE6E71">
              <w:trPr>
                <w:trHeight w:val="116"/>
              </w:trPr>
              <w:tc>
                <w:tcPr>
                  <w:tcW w:w="3139" w:type="dxa"/>
                </w:tcPr>
                <w:p w:rsidR="00DC0811" w:rsidRPr="00DC0811" w:rsidRDefault="00DC0811" w:rsidP="00A44FCD">
                  <w:pPr>
                    <w:pStyle w:val="Default"/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</w:pPr>
                  <w:r w:rsidRPr="00DC0811"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>Online Water Quality Monitoring System</w:t>
                  </w:r>
                </w:p>
              </w:tc>
            </w:tr>
          </w:tbl>
          <w:p w:rsidR="00DC0811" w:rsidRPr="00DC0811" w:rsidRDefault="00DC0811" w:rsidP="00A44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0811" w:rsidRPr="00DC0811" w:rsidRDefault="00DC0811" w:rsidP="00DC0811">
            <w:pPr>
              <w:pStyle w:val="TableParagraph"/>
              <w:spacing w:before="123" w:line="240" w:lineRule="auto"/>
              <w:ind w:left="120" w:right="96"/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01</w:t>
            </w:r>
          </w:p>
        </w:tc>
        <w:tc>
          <w:tcPr>
            <w:tcW w:w="1870" w:type="dxa"/>
            <w:vMerge/>
          </w:tcPr>
          <w:p w:rsidR="00DC0811" w:rsidRPr="0014459A" w:rsidRDefault="00DC0811" w:rsidP="00503CB5">
            <w:pPr>
              <w:pStyle w:val="TableParagraph"/>
              <w:spacing w:before="123"/>
              <w:ind w:left="120" w:right="96"/>
              <w:jc w:val="center"/>
              <w:rPr>
                <w:sz w:val="20"/>
                <w:szCs w:val="20"/>
              </w:rPr>
            </w:pPr>
          </w:p>
        </w:tc>
      </w:tr>
      <w:tr w:rsidR="00DC0811" w:rsidRPr="0014459A" w:rsidTr="00CE6E71">
        <w:trPr>
          <w:trHeight w:val="352"/>
        </w:trPr>
        <w:tc>
          <w:tcPr>
            <w:tcW w:w="795" w:type="dxa"/>
          </w:tcPr>
          <w:p w:rsidR="00DC0811" w:rsidRPr="00B51D42" w:rsidRDefault="00DC0811" w:rsidP="00503CB5">
            <w:pPr>
              <w:pStyle w:val="BodyText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</w:t>
            </w:r>
          </w:p>
        </w:tc>
        <w:tc>
          <w:tcPr>
            <w:tcW w:w="4543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9"/>
            </w:tblGrid>
            <w:tr w:rsidR="00DC0811" w:rsidRPr="00DC0811" w:rsidTr="00CE6E71">
              <w:trPr>
                <w:trHeight w:val="64"/>
              </w:trPr>
              <w:tc>
                <w:tcPr>
                  <w:tcW w:w="1949" w:type="dxa"/>
                </w:tcPr>
                <w:p w:rsidR="00DC0811" w:rsidRPr="00DC0811" w:rsidRDefault="00DC0811" w:rsidP="00A44FCD">
                  <w:pPr>
                    <w:pStyle w:val="Default"/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</w:pPr>
                  <w:r w:rsidRPr="00DC0811"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>Pipes &amp; Fittings</w:t>
                  </w:r>
                </w:p>
              </w:tc>
            </w:tr>
          </w:tbl>
          <w:p w:rsidR="00DC0811" w:rsidRPr="00DC0811" w:rsidRDefault="00DC0811" w:rsidP="00A44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0811" w:rsidRPr="00DC0811" w:rsidRDefault="00DC0811" w:rsidP="00DC0811">
            <w:pPr>
              <w:pStyle w:val="TableParagraph"/>
              <w:spacing w:before="123" w:line="240" w:lineRule="auto"/>
              <w:ind w:left="120" w:right="96"/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01</w:t>
            </w:r>
          </w:p>
        </w:tc>
        <w:tc>
          <w:tcPr>
            <w:tcW w:w="1870" w:type="dxa"/>
            <w:vMerge/>
          </w:tcPr>
          <w:p w:rsidR="00DC0811" w:rsidRPr="0014459A" w:rsidRDefault="00DC0811" w:rsidP="00503CB5">
            <w:pPr>
              <w:pStyle w:val="TableParagraph"/>
              <w:spacing w:before="123"/>
              <w:ind w:left="120" w:right="96"/>
              <w:jc w:val="center"/>
              <w:rPr>
                <w:sz w:val="20"/>
                <w:szCs w:val="20"/>
              </w:rPr>
            </w:pPr>
          </w:p>
        </w:tc>
      </w:tr>
      <w:tr w:rsidR="00DC0811" w:rsidRPr="0014459A" w:rsidTr="00CE6E71">
        <w:trPr>
          <w:trHeight w:val="367"/>
        </w:trPr>
        <w:tc>
          <w:tcPr>
            <w:tcW w:w="795" w:type="dxa"/>
          </w:tcPr>
          <w:p w:rsidR="00DC0811" w:rsidRPr="00B51D42" w:rsidRDefault="00DC0811" w:rsidP="00503CB5">
            <w:pPr>
              <w:pStyle w:val="BodyText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</w:p>
        </w:tc>
        <w:tc>
          <w:tcPr>
            <w:tcW w:w="4543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3"/>
            </w:tblGrid>
            <w:tr w:rsidR="00DC0811" w:rsidRPr="00DC0811" w:rsidTr="00CE6E71">
              <w:trPr>
                <w:trHeight w:val="46"/>
              </w:trPr>
              <w:tc>
                <w:tcPr>
                  <w:tcW w:w="1493" w:type="dxa"/>
                </w:tcPr>
                <w:p w:rsidR="00DC0811" w:rsidRPr="00DC0811" w:rsidRDefault="00DC0811" w:rsidP="00A44FCD">
                  <w:pPr>
                    <w:pStyle w:val="Default"/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</w:pPr>
                  <w:r w:rsidRPr="00DC0811">
                    <w:rPr>
                      <w:rFonts w:ascii="Times New Roman" w:eastAsiaTheme="minorEastAsia" w:hAnsi="Times New Roman" w:cstheme="minorBidi"/>
                      <w:color w:val="auto"/>
                      <w:sz w:val="20"/>
                      <w:szCs w:val="20"/>
                    </w:rPr>
                    <w:t>Auto Feeder</w:t>
                  </w:r>
                </w:p>
              </w:tc>
            </w:tr>
          </w:tbl>
          <w:p w:rsidR="00DC0811" w:rsidRPr="00DC0811" w:rsidRDefault="00DC0811" w:rsidP="00A44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C0811" w:rsidRPr="00DC0811" w:rsidRDefault="00DC0811" w:rsidP="00DC0811">
            <w:pPr>
              <w:pStyle w:val="TableParagraph"/>
              <w:spacing w:before="123" w:line="240" w:lineRule="auto"/>
              <w:ind w:left="120" w:right="96"/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08</w:t>
            </w:r>
          </w:p>
        </w:tc>
        <w:tc>
          <w:tcPr>
            <w:tcW w:w="1870" w:type="dxa"/>
            <w:vMerge/>
          </w:tcPr>
          <w:p w:rsidR="00DC0811" w:rsidRPr="0014459A" w:rsidRDefault="00DC0811" w:rsidP="00503CB5">
            <w:pPr>
              <w:pStyle w:val="TableParagraph"/>
              <w:spacing w:before="123"/>
              <w:ind w:left="120" w:right="96"/>
              <w:jc w:val="center"/>
              <w:rPr>
                <w:sz w:val="20"/>
                <w:szCs w:val="20"/>
              </w:rPr>
            </w:pPr>
          </w:p>
        </w:tc>
      </w:tr>
    </w:tbl>
    <w:p w:rsidR="00366C87" w:rsidRPr="00DC0811" w:rsidRDefault="00366C87" w:rsidP="006716F4">
      <w:pPr>
        <w:pStyle w:val="Title"/>
        <w:spacing w:line="276" w:lineRule="auto"/>
        <w:ind w:left="360" w:right="-151"/>
        <w:jc w:val="both"/>
        <w:rPr>
          <w:rFonts w:ascii="Times New Roman" w:eastAsiaTheme="minorEastAsia" w:hAnsi="Times New Roman"/>
          <w:b w:val="0"/>
          <w:bCs w:val="0"/>
          <w:spacing w:val="0"/>
          <w:sz w:val="2"/>
          <w:szCs w:val="20"/>
        </w:rPr>
      </w:pPr>
    </w:p>
    <w:p w:rsidR="003E1488" w:rsidRPr="00E77C5F" w:rsidRDefault="00DC0811" w:rsidP="00633256">
      <w:pPr>
        <w:spacing w:after="0"/>
        <w:ind w:firstLine="180"/>
        <w:jc w:val="both"/>
        <w:rPr>
          <w:rFonts w:ascii="Times New Roman" w:hAnsi="Times New Roman" w:cs="Times New Roman"/>
          <w:b/>
          <w:sz w:val="10"/>
          <w:szCs w:val="20"/>
        </w:rPr>
      </w:pPr>
      <w:r w:rsidRPr="00DC0811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F6F97" w:rsidRPr="00153D6E" w:rsidRDefault="00DC0811" w:rsidP="00633256">
      <w:pPr>
        <w:spacing w:after="0"/>
        <w:ind w:firstLine="1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08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1B61" w:rsidRPr="00153D6E">
        <w:rPr>
          <w:rFonts w:ascii="Times New Roman" w:hAnsi="Times New Roman" w:cs="Times New Roman"/>
          <w:b/>
          <w:sz w:val="20"/>
          <w:szCs w:val="20"/>
          <w:u w:val="single"/>
        </w:rPr>
        <w:t xml:space="preserve">Terms &amp; Conditions: </w:t>
      </w:r>
    </w:p>
    <w:p w:rsidR="001D7A9D" w:rsidRPr="001D7A9D" w:rsidRDefault="001D7A9D" w:rsidP="001D7A9D">
      <w:pPr>
        <w:pStyle w:val="ListParagraph"/>
        <w:numPr>
          <w:ilvl w:val="0"/>
          <w:numId w:val="6"/>
        </w:numPr>
        <w:spacing w:after="0" w:line="360" w:lineRule="auto"/>
        <w:ind w:left="45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1D7A9D">
        <w:rPr>
          <w:rFonts w:ascii="Times New Roman" w:hAnsi="Times New Roman"/>
          <w:sz w:val="20"/>
          <w:szCs w:val="20"/>
        </w:rPr>
        <w:t>-bidding documents as per regulations, containing detailed terms and conditions, specifications and requirements etc. are available for the registered bidders on EPADS at (www.eprocure.gov.pk).</w:t>
      </w:r>
    </w:p>
    <w:p w:rsidR="001D7A9D" w:rsidRPr="00CB48E6" w:rsidRDefault="001D7A9D" w:rsidP="001D7A9D">
      <w:pPr>
        <w:pStyle w:val="ListParagraph"/>
        <w:numPr>
          <w:ilvl w:val="0"/>
          <w:numId w:val="6"/>
        </w:numPr>
        <w:spacing w:after="0" w:line="360" w:lineRule="auto"/>
        <w:ind w:left="45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48E6">
        <w:rPr>
          <w:rFonts w:ascii="Times New Roman" w:hAnsi="Times New Roman" w:cs="Times New Roman"/>
          <w:sz w:val="20"/>
          <w:szCs w:val="20"/>
        </w:rPr>
        <w:t>The electronic bids, must be submitted by using EPADS on</w:t>
      </w:r>
      <w:r w:rsidRPr="00CB48E6">
        <w:rPr>
          <w:rFonts w:ascii="Arial Narrow" w:hAnsi="Arial Narrow"/>
          <w:spacing w:val="8"/>
          <w:sz w:val="24"/>
          <w:szCs w:val="24"/>
        </w:rPr>
        <w:t xml:space="preserve"> </w:t>
      </w:r>
      <w:r w:rsidR="008D2626">
        <w:rPr>
          <w:rFonts w:ascii="Times New Roman" w:hAnsi="Times New Roman" w:cs="Times New Roman"/>
          <w:b/>
          <w:sz w:val="20"/>
          <w:szCs w:val="20"/>
          <w:u w:val="single"/>
        </w:rPr>
        <w:t>April 29</w:t>
      </w:r>
      <w:r w:rsidRPr="00CB48E6">
        <w:rPr>
          <w:rFonts w:ascii="Times New Roman" w:hAnsi="Times New Roman" w:cs="Times New Roman"/>
          <w:b/>
          <w:sz w:val="20"/>
          <w:szCs w:val="20"/>
          <w:u w:val="single"/>
        </w:rPr>
        <w:t>, 2024 by 1100 hours</w:t>
      </w:r>
      <w:r w:rsidRPr="00CB48E6">
        <w:rPr>
          <w:rFonts w:ascii="Arial Narrow" w:hAnsi="Arial Narrow"/>
          <w:sz w:val="24"/>
          <w:szCs w:val="24"/>
        </w:rPr>
        <w:t xml:space="preserve">. </w:t>
      </w:r>
      <w:r w:rsidRPr="00397007">
        <w:rPr>
          <w:rFonts w:ascii="Times New Roman" w:hAnsi="Times New Roman" w:cs="Times New Roman"/>
          <w:sz w:val="20"/>
          <w:szCs w:val="20"/>
        </w:rPr>
        <w:t>Manual bids, shall not be</w:t>
      </w:r>
      <w:r w:rsidRPr="00CB48E6">
        <w:rPr>
          <w:rFonts w:ascii="Arial Narrow" w:hAnsi="Arial Narrow"/>
          <w:sz w:val="24"/>
          <w:szCs w:val="24"/>
        </w:rPr>
        <w:t xml:space="preserve"> </w:t>
      </w:r>
      <w:r w:rsidRPr="00397007">
        <w:rPr>
          <w:rFonts w:ascii="Times New Roman" w:hAnsi="Times New Roman" w:cs="Times New Roman"/>
          <w:sz w:val="20"/>
          <w:szCs w:val="20"/>
        </w:rPr>
        <w:t>accepted. Electronic bids will be opened</w:t>
      </w:r>
      <w:r w:rsidRPr="00CB48E6">
        <w:rPr>
          <w:rFonts w:ascii="Arial Narrow" w:hAnsi="Arial Narrow"/>
          <w:sz w:val="24"/>
          <w:szCs w:val="24"/>
        </w:rPr>
        <w:t xml:space="preserve"> </w:t>
      </w:r>
      <w:r w:rsidRPr="00EB6978">
        <w:rPr>
          <w:rFonts w:ascii="Times New Roman" w:hAnsi="Times New Roman" w:cs="Times New Roman"/>
          <w:b/>
          <w:sz w:val="20"/>
          <w:szCs w:val="20"/>
          <w:u w:val="single"/>
        </w:rPr>
        <w:t>half</w:t>
      </w:r>
      <w:r w:rsidRPr="00CB48E6">
        <w:rPr>
          <w:rFonts w:ascii="Times New Roman" w:hAnsi="Times New Roman" w:cs="Times New Roman"/>
          <w:b/>
          <w:sz w:val="20"/>
          <w:szCs w:val="20"/>
          <w:u w:val="single"/>
        </w:rPr>
        <w:t xml:space="preserve"> hour after the closing time</w:t>
      </w:r>
      <w:r>
        <w:rPr>
          <w:rFonts w:ascii="Arial Narrow" w:hAnsi="Arial Narrow"/>
          <w:color w:val="C00000"/>
          <w:sz w:val="24"/>
          <w:szCs w:val="24"/>
        </w:rPr>
        <w:t>.</w:t>
      </w:r>
      <w:bookmarkStart w:id="0" w:name="_GoBack"/>
      <w:bookmarkEnd w:id="0"/>
    </w:p>
    <w:p w:rsidR="007F2B00" w:rsidRPr="00F10BF8" w:rsidRDefault="006F62A9" w:rsidP="004B6A87">
      <w:pPr>
        <w:pStyle w:val="ListParagraph"/>
        <w:numPr>
          <w:ilvl w:val="0"/>
          <w:numId w:val="6"/>
        </w:numPr>
        <w:spacing w:after="0" w:line="360" w:lineRule="auto"/>
        <w:ind w:left="45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Earnest Mo</w:t>
      </w:r>
      <w:r w:rsidR="00414B6A" w:rsidRPr="00F10BF8">
        <w:rPr>
          <w:rFonts w:ascii="Times New Roman" w:hAnsi="Times New Roman" w:cs="Times New Roman"/>
          <w:sz w:val="20"/>
          <w:szCs w:val="20"/>
        </w:rPr>
        <w:t xml:space="preserve">ney </w:t>
      </w:r>
      <w:r>
        <w:rPr>
          <w:rFonts w:ascii="Times New Roman" w:hAnsi="Times New Roman" w:cs="Times New Roman"/>
          <w:sz w:val="20"/>
          <w:szCs w:val="20"/>
        </w:rPr>
        <w:t>@ PKR 5,00,000/- (Five Lac only)</w:t>
      </w:r>
      <w:r w:rsidRPr="00F10BF8">
        <w:rPr>
          <w:rFonts w:ascii="Times New Roman" w:hAnsi="Times New Roman" w:cs="Times New Roman"/>
          <w:sz w:val="20"/>
          <w:szCs w:val="20"/>
        </w:rPr>
        <w:t xml:space="preserve"> is</w:t>
      </w:r>
      <w:r w:rsidR="00414B6A" w:rsidRPr="00F10BF8">
        <w:rPr>
          <w:rFonts w:ascii="Times New Roman" w:hAnsi="Times New Roman" w:cs="Times New Roman"/>
          <w:sz w:val="20"/>
          <w:szCs w:val="20"/>
        </w:rPr>
        <w:t xml:space="preserve"> to be deposited in shape of bank draft/call deposit from any scheduled bank in favor of</w:t>
      </w:r>
      <w:r w:rsidR="0046757A" w:rsidRPr="004B6A87">
        <w:rPr>
          <w:rFonts w:ascii="Times New Roman" w:hAnsi="Times New Roman" w:cs="Times New Roman"/>
          <w:sz w:val="20"/>
          <w:szCs w:val="20"/>
        </w:rPr>
        <w:t xml:space="preserve"> </w:t>
      </w:r>
      <w:r w:rsidR="009D5E7C" w:rsidRPr="004B6A87">
        <w:rPr>
          <w:rFonts w:ascii="Times New Roman" w:hAnsi="Times New Roman" w:cs="Times New Roman"/>
          <w:sz w:val="20"/>
          <w:szCs w:val="20"/>
        </w:rPr>
        <w:t>The Director (</w:t>
      </w:r>
      <w:r w:rsidR="009D5E7C" w:rsidRPr="004B6A87">
        <w:t>Technology</w:t>
      </w:r>
      <w:r w:rsidR="009D5E7C" w:rsidRPr="004B6A87">
        <w:rPr>
          <w:rFonts w:ascii="Times New Roman" w:hAnsi="Times New Roman" w:cs="Times New Roman"/>
          <w:sz w:val="20"/>
          <w:szCs w:val="20"/>
        </w:rPr>
        <w:t>), PCSIR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F2B00" w:rsidRPr="00F10BF8" w:rsidRDefault="00414B6A" w:rsidP="004B6A87">
      <w:pPr>
        <w:pStyle w:val="ListParagraph"/>
        <w:numPr>
          <w:ilvl w:val="0"/>
          <w:numId w:val="6"/>
        </w:numPr>
        <w:spacing w:after="0" w:line="360" w:lineRule="auto"/>
        <w:ind w:left="45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10BF8">
        <w:rPr>
          <w:rFonts w:ascii="Times New Roman" w:hAnsi="Times New Roman" w:cs="Times New Roman"/>
          <w:sz w:val="20"/>
          <w:szCs w:val="20"/>
        </w:rPr>
        <w:t>The place of delivery</w:t>
      </w:r>
      <w:r w:rsidR="00594A16">
        <w:rPr>
          <w:rFonts w:ascii="Times New Roman" w:hAnsi="Times New Roman" w:cs="Times New Roman"/>
          <w:sz w:val="20"/>
          <w:szCs w:val="20"/>
        </w:rPr>
        <w:t xml:space="preserve"> (work place)</w:t>
      </w:r>
      <w:r w:rsidRPr="00F10BF8">
        <w:rPr>
          <w:rFonts w:ascii="Times New Roman" w:hAnsi="Times New Roman" w:cs="Times New Roman"/>
          <w:sz w:val="20"/>
          <w:szCs w:val="20"/>
        </w:rPr>
        <w:t xml:space="preserve"> will be </w:t>
      </w:r>
      <w:r w:rsidR="00B85E74" w:rsidRPr="00B85E74">
        <w:rPr>
          <w:rFonts w:ascii="Times New Roman" w:hAnsi="Times New Roman" w:cs="Times New Roman"/>
          <w:sz w:val="20"/>
          <w:szCs w:val="20"/>
        </w:rPr>
        <w:t>PCSIR Laboratories Complex, Karachi (Read as KLC)</w:t>
      </w:r>
      <w:r w:rsidR="00B85E74">
        <w:rPr>
          <w:rFonts w:ascii="Times New Roman" w:hAnsi="Times New Roman" w:cs="Times New Roman"/>
          <w:sz w:val="20"/>
          <w:szCs w:val="20"/>
        </w:rPr>
        <w:t xml:space="preserve"> </w:t>
      </w:r>
      <w:r w:rsidRPr="00F10BF8">
        <w:rPr>
          <w:rFonts w:ascii="Times New Roman" w:hAnsi="Times New Roman" w:cs="Times New Roman"/>
          <w:sz w:val="20"/>
          <w:szCs w:val="20"/>
        </w:rPr>
        <w:t>on F.O.R basis.</w:t>
      </w:r>
    </w:p>
    <w:p w:rsidR="004B6A87" w:rsidRDefault="004B6A87" w:rsidP="004B6A87">
      <w:pPr>
        <w:pStyle w:val="ListParagraph"/>
        <w:numPr>
          <w:ilvl w:val="0"/>
          <w:numId w:val="6"/>
        </w:numPr>
        <w:spacing w:after="0" w:line="360" w:lineRule="auto"/>
        <w:ind w:left="45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Notification of GRC constituted in terms of Rule-48 of PPRA rules, 2004 is provided on EPADS at (</w:t>
      </w:r>
      <w:hyperlink r:id="rId8" w:history="1">
        <w:r w:rsidRPr="00CC5E44">
          <w:rPr>
            <w:rStyle w:val="Hyperlink"/>
            <w:rFonts w:ascii="Times New Roman" w:hAnsi="Times New Roman" w:cs="Times New Roman"/>
            <w:sz w:val="20"/>
            <w:szCs w:val="20"/>
          </w:rPr>
          <w:t>www.eprocure.gov.pk</w:t>
        </w:r>
      </w:hyperlink>
      <w:r>
        <w:rPr>
          <w:rFonts w:ascii="Times New Roman" w:hAnsi="Times New Roman" w:cs="Times New Roman"/>
          <w:sz w:val="20"/>
          <w:szCs w:val="20"/>
        </w:rPr>
        <w:t>).</w:t>
      </w:r>
    </w:p>
    <w:p w:rsidR="00414B6A" w:rsidRPr="00F10BF8" w:rsidRDefault="00414B6A" w:rsidP="004B6A87">
      <w:pPr>
        <w:pStyle w:val="ListParagraph"/>
        <w:spacing w:after="0" w:line="240" w:lineRule="auto"/>
        <w:ind w:left="63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414B6A" w:rsidRPr="00F10BF8" w:rsidSect="00620195">
      <w:footerReference w:type="default" r:id="rId9"/>
      <w:pgSz w:w="12240" w:h="15840"/>
      <w:pgMar w:top="36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19" w:rsidRDefault="00A43619" w:rsidP="00620195">
      <w:pPr>
        <w:spacing w:after="0" w:line="240" w:lineRule="auto"/>
      </w:pPr>
      <w:r>
        <w:separator/>
      </w:r>
    </w:p>
  </w:endnote>
  <w:endnote w:type="continuationSeparator" w:id="0">
    <w:p w:rsidR="00A43619" w:rsidRDefault="00A43619" w:rsidP="0062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95" w:rsidRPr="00456AFD" w:rsidRDefault="00620195" w:rsidP="00620195">
    <w:pPr>
      <w:spacing w:after="0" w:line="240" w:lineRule="auto"/>
      <w:jc w:val="center"/>
      <w:rPr>
        <w:rStyle w:val="markedcontent"/>
        <w:rFonts w:ascii="Times New Roman" w:hAnsi="Times New Roman" w:cs="Times New Roman"/>
        <w:b/>
        <w:sz w:val="20"/>
        <w:szCs w:val="20"/>
      </w:rPr>
    </w:pPr>
    <w:r w:rsidRPr="00456AFD">
      <w:rPr>
        <w:rStyle w:val="markedcontent"/>
        <w:rFonts w:ascii="Times New Roman" w:hAnsi="Times New Roman" w:cs="Times New Roman"/>
        <w:b/>
        <w:sz w:val="20"/>
        <w:szCs w:val="20"/>
      </w:rPr>
      <w:t>Director (Technology),</w:t>
    </w:r>
  </w:p>
  <w:p w:rsidR="00620195" w:rsidRPr="00456AFD" w:rsidRDefault="00620195" w:rsidP="00620195">
    <w:pPr>
      <w:spacing w:after="0" w:line="240" w:lineRule="auto"/>
      <w:jc w:val="center"/>
      <w:rPr>
        <w:rStyle w:val="markedcontent"/>
        <w:rFonts w:ascii="Times New Roman" w:hAnsi="Times New Roman" w:cs="Times New Roman"/>
        <w:sz w:val="20"/>
        <w:szCs w:val="20"/>
      </w:rPr>
    </w:pPr>
    <w:r w:rsidRPr="00456AFD">
      <w:rPr>
        <w:rStyle w:val="markedcontent"/>
        <w:rFonts w:ascii="Times New Roman" w:hAnsi="Times New Roman" w:cs="Times New Roman"/>
        <w:sz w:val="20"/>
        <w:szCs w:val="20"/>
      </w:rPr>
      <w:t>PCSIR Head Office, 1-Consitution Avenue, G-5/2, Islamabad. Ph: 051-9225393/051-9225374,</w:t>
    </w:r>
  </w:p>
  <w:p w:rsidR="00620195" w:rsidRPr="00456AFD" w:rsidRDefault="00620195" w:rsidP="00620195">
    <w:pPr>
      <w:spacing w:after="0" w:line="240" w:lineRule="auto"/>
      <w:jc w:val="center"/>
      <w:rPr>
        <w:rStyle w:val="markedcontent"/>
        <w:rFonts w:ascii="Times New Roman" w:hAnsi="Times New Roman" w:cs="Times New Roman"/>
        <w:sz w:val="20"/>
        <w:szCs w:val="20"/>
      </w:rPr>
    </w:pPr>
    <w:r w:rsidRPr="00456AFD">
      <w:rPr>
        <w:rStyle w:val="markedcontent"/>
        <w:rFonts w:ascii="Times New Roman" w:hAnsi="Times New Roman" w:cs="Times New Roman"/>
        <w:sz w:val="20"/>
        <w:szCs w:val="20"/>
      </w:rPr>
      <w:t>Email: technologywing@yahoo.com</w:t>
    </w:r>
  </w:p>
  <w:p w:rsidR="00620195" w:rsidRDefault="00620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19" w:rsidRDefault="00A43619" w:rsidP="00620195">
      <w:pPr>
        <w:spacing w:after="0" w:line="240" w:lineRule="auto"/>
      </w:pPr>
      <w:r>
        <w:separator/>
      </w:r>
    </w:p>
  </w:footnote>
  <w:footnote w:type="continuationSeparator" w:id="0">
    <w:p w:rsidR="00A43619" w:rsidRDefault="00A43619" w:rsidP="0062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53C"/>
    <w:multiLevelType w:val="hybridMultilevel"/>
    <w:tmpl w:val="B7FA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22D"/>
    <w:multiLevelType w:val="hybridMultilevel"/>
    <w:tmpl w:val="2208E0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644AAC"/>
    <w:multiLevelType w:val="hybridMultilevel"/>
    <w:tmpl w:val="DB54E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41D3"/>
    <w:multiLevelType w:val="hybridMultilevel"/>
    <w:tmpl w:val="A2925A6E"/>
    <w:lvl w:ilvl="0" w:tplc="43D83E5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7978"/>
    <w:multiLevelType w:val="hybridMultilevel"/>
    <w:tmpl w:val="4E36FF0C"/>
    <w:lvl w:ilvl="0" w:tplc="3658554A">
      <w:start w:val="1"/>
      <w:numFmt w:val="decimal"/>
      <w:lvlText w:val="%1."/>
      <w:lvlJc w:val="left"/>
      <w:pPr>
        <w:ind w:left="763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4807"/>
    <w:multiLevelType w:val="hybridMultilevel"/>
    <w:tmpl w:val="E2CC49C8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42B67C5A"/>
    <w:multiLevelType w:val="hybridMultilevel"/>
    <w:tmpl w:val="BA920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AA58E0"/>
    <w:multiLevelType w:val="hybridMultilevel"/>
    <w:tmpl w:val="926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63BC1"/>
    <w:multiLevelType w:val="hybridMultilevel"/>
    <w:tmpl w:val="21DE9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B61"/>
    <w:rsid w:val="000068AA"/>
    <w:rsid w:val="0001070A"/>
    <w:rsid w:val="00017F78"/>
    <w:rsid w:val="00024961"/>
    <w:rsid w:val="000449C2"/>
    <w:rsid w:val="00056114"/>
    <w:rsid w:val="00056D3B"/>
    <w:rsid w:val="000570A6"/>
    <w:rsid w:val="00061A09"/>
    <w:rsid w:val="000924A5"/>
    <w:rsid w:val="000946A6"/>
    <w:rsid w:val="000961D3"/>
    <w:rsid w:val="000B7CD1"/>
    <w:rsid w:val="000C0787"/>
    <w:rsid w:val="000E102D"/>
    <w:rsid w:val="000F1BFB"/>
    <w:rsid w:val="000F47B7"/>
    <w:rsid w:val="00141824"/>
    <w:rsid w:val="00153D6E"/>
    <w:rsid w:val="00165870"/>
    <w:rsid w:val="00174E8A"/>
    <w:rsid w:val="00192F83"/>
    <w:rsid w:val="001C26BE"/>
    <w:rsid w:val="001C2EB7"/>
    <w:rsid w:val="001D7A9D"/>
    <w:rsid w:val="001F28B2"/>
    <w:rsid w:val="001F60F2"/>
    <w:rsid w:val="001F773F"/>
    <w:rsid w:val="00234768"/>
    <w:rsid w:val="00235BE2"/>
    <w:rsid w:val="00263DCF"/>
    <w:rsid w:val="00276A91"/>
    <w:rsid w:val="00286E37"/>
    <w:rsid w:val="0029060F"/>
    <w:rsid w:val="003024D7"/>
    <w:rsid w:val="00302E75"/>
    <w:rsid w:val="00307EC7"/>
    <w:rsid w:val="003266FB"/>
    <w:rsid w:val="00347FE0"/>
    <w:rsid w:val="00356235"/>
    <w:rsid w:val="00365433"/>
    <w:rsid w:val="00366C87"/>
    <w:rsid w:val="00366E42"/>
    <w:rsid w:val="0036700F"/>
    <w:rsid w:val="00393DF4"/>
    <w:rsid w:val="003C58E6"/>
    <w:rsid w:val="003E1488"/>
    <w:rsid w:val="003F3A7D"/>
    <w:rsid w:val="0041364A"/>
    <w:rsid w:val="00414B6A"/>
    <w:rsid w:val="00442B8F"/>
    <w:rsid w:val="00456447"/>
    <w:rsid w:val="00456AFD"/>
    <w:rsid w:val="0046757A"/>
    <w:rsid w:val="00491303"/>
    <w:rsid w:val="004A5BD6"/>
    <w:rsid w:val="004B117E"/>
    <w:rsid w:val="004B6A87"/>
    <w:rsid w:val="004D575D"/>
    <w:rsid w:val="004E182F"/>
    <w:rsid w:val="004E1AD3"/>
    <w:rsid w:val="004E5761"/>
    <w:rsid w:val="004F7253"/>
    <w:rsid w:val="0050262F"/>
    <w:rsid w:val="00526EAD"/>
    <w:rsid w:val="00542899"/>
    <w:rsid w:val="00554826"/>
    <w:rsid w:val="00557351"/>
    <w:rsid w:val="00570620"/>
    <w:rsid w:val="00594A16"/>
    <w:rsid w:val="00596895"/>
    <w:rsid w:val="005A51E7"/>
    <w:rsid w:val="005A5CEB"/>
    <w:rsid w:val="005A6234"/>
    <w:rsid w:val="005C4E69"/>
    <w:rsid w:val="005C5FD8"/>
    <w:rsid w:val="005D220F"/>
    <w:rsid w:val="005D273E"/>
    <w:rsid w:val="005D3054"/>
    <w:rsid w:val="005D3FF7"/>
    <w:rsid w:val="00611A73"/>
    <w:rsid w:val="00613251"/>
    <w:rsid w:val="00620195"/>
    <w:rsid w:val="00622AA3"/>
    <w:rsid w:val="006247F0"/>
    <w:rsid w:val="00633256"/>
    <w:rsid w:val="00662EF4"/>
    <w:rsid w:val="006716F4"/>
    <w:rsid w:val="00687C83"/>
    <w:rsid w:val="006A45A5"/>
    <w:rsid w:val="006B3A3A"/>
    <w:rsid w:val="006C1B61"/>
    <w:rsid w:val="006D2D0A"/>
    <w:rsid w:val="006E18AD"/>
    <w:rsid w:val="006F62A9"/>
    <w:rsid w:val="00712D39"/>
    <w:rsid w:val="00734970"/>
    <w:rsid w:val="00744F8D"/>
    <w:rsid w:val="00745B79"/>
    <w:rsid w:val="007550B4"/>
    <w:rsid w:val="007626DA"/>
    <w:rsid w:val="00762DC6"/>
    <w:rsid w:val="00773433"/>
    <w:rsid w:val="007976A9"/>
    <w:rsid w:val="007D18DD"/>
    <w:rsid w:val="007D2A02"/>
    <w:rsid w:val="007E4838"/>
    <w:rsid w:val="007E7AEE"/>
    <w:rsid w:val="007F2B00"/>
    <w:rsid w:val="00811228"/>
    <w:rsid w:val="0081205D"/>
    <w:rsid w:val="0083643D"/>
    <w:rsid w:val="0084488C"/>
    <w:rsid w:val="008519F7"/>
    <w:rsid w:val="00863A01"/>
    <w:rsid w:val="008A6C4B"/>
    <w:rsid w:val="008C2063"/>
    <w:rsid w:val="008D2626"/>
    <w:rsid w:val="009110AE"/>
    <w:rsid w:val="009207DA"/>
    <w:rsid w:val="00932788"/>
    <w:rsid w:val="00935499"/>
    <w:rsid w:val="00937C96"/>
    <w:rsid w:val="009505B9"/>
    <w:rsid w:val="00952A0A"/>
    <w:rsid w:val="00952D10"/>
    <w:rsid w:val="00962582"/>
    <w:rsid w:val="009742F0"/>
    <w:rsid w:val="00982A02"/>
    <w:rsid w:val="009929A1"/>
    <w:rsid w:val="0099494B"/>
    <w:rsid w:val="00997C7B"/>
    <w:rsid w:val="009C1A90"/>
    <w:rsid w:val="009D5E7C"/>
    <w:rsid w:val="009E2AE7"/>
    <w:rsid w:val="00A202B8"/>
    <w:rsid w:val="00A27D61"/>
    <w:rsid w:val="00A34824"/>
    <w:rsid w:val="00A42737"/>
    <w:rsid w:val="00A43619"/>
    <w:rsid w:val="00A437A0"/>
    <w:rsid w:val="00A44FCD"/>
    <w:rsid w:val="00A51C9B"/>
    <w:rsid w:val="00A75AE1"/>
    <w:rsid w:val="00AA137E"/>
    <w:rsid w:val="00AB0C24"/>
    <w:rsid w:val="00AB6670"/>
    <w:rsid w:val="00AC3888"/>
    <w:rsid w:val="00AE2034"/>
    <w:rsid w:val="00AF2BFE"/>
    <w:rsid w:val="00AF38A9"/>
    <w:rsid w:val="00AF5E7D"/>
    <w:rsid w:val="00B0532A"/>
    <w:rsid w:val="00B10FD2"/>
    <w:rsid w:val="00B1359D"/>
    <w:rsid w:val="00B2409B"/>
    <w:rsid w:val="00B37931"/>
    <w:rsid w:val="00B51D42"/>
    <w:rsid w:val="00B5366F"/>
    <w:rsid w:val="00B62C08"/>
    <w:rsid w:val="00B657EC"/>
    <w:rsid w:val="00B7454A"/>
    <w:rsid w:val="00B77B50"/>
    <w:rsid w:val="00B85E74"/>
    <w:rsid w:val="00B93DEA"/>
    <w:rsid w:val="00BB4086"/>
    <w:rsid w:val="00BB6B51"/>
    <w:rsid w:val="00BD61A2"/>
    <w:rsid w:val="00BE0F24"/>
    <w:rsid w:val="00BE75EF"/>
    <w:rsid w:val="00C031D9"/>
    <w:rsid w:val="00C41DE7"/>
    <w:rsid w:val="00C51B35"/>
    <w:rsid w:val="00C67D51"/>
    <w:rsid w:val="00C73481"/>
    <w:rsid w:val="00C76D70"/>
    <w:rsid w:val="00C84DEB"/>
    <w:rsid w:val="00C94936"/>
    <w:rsid w:val="00CA296B"/>
    <w:rsid w:val="00CA3072"/>
    <w:rsid w:val="00CA47B3"/>
    <w:rsid w:val="00CA4B4C"/>
    <w:rsid w:val="00CA525C"/>
    <w:rsid w:val="00CA5609"/>
    <w:rsid w:val="00CA6410"/>
    <w:rsid w:val="00CC6FD7"/>
    <w:rsid w:val="00CE6E71"/>
    <w:rsid w:val="00D2000C"/>
    <w:rsid w:val="00D30F8B"/>
    <w:rsid w:val="00D55486"/>
    <w:rsid w:val="00D875A3"/>
    <w:rsid w:val="00D97C28"/>
    <w:rsid w:val="00DA7E81"/>
    <w:rsid w:val="00DB0D05"/>
    <w:rsid w:val="00DC0811"/>
    <w:rsid w:val="00DD207A"/>
    <w:rsid w:val="00DE1DB6"/>
    <w:rsid w:val="00E14B7A"/>
    <w:rsid w:val="00E23830"/>
    <w:rsid w:val="00E448A4"/>
    <w:rsid w:val="00E50B04"/>
    <w:rsid w:val="00E673CE"/>
    <w:rsid w:val="00E746B9"/>
    <w:rsid w:val="00E77C5F"/>
    <w:rsid w:val="00E85AE7"/>
    <w:rsid w:val="00E86A8C"/>
    <w:rsid w:val="00EC1A2F"/>
    <w:rsid w:val="00EC5AD4"/>
    <w:rsid w:val="00EF0EC6"/>
    <w:rsid w:val="00F10BF8"/>
    <w:rsid w:val="00F3667D"/>
    <w:rsid w:val="00F67ACD"/>
    <w:rsid w:val="00F71EBF"/>
    <w:rsid w:val="00F95A55"/>
    <w:rsid w:val="00FA3ECC"/>
    <w:rsid w:val="00FA7F2A"/>
    <w:rsid w:val="00FB19DE"/>
    <w:rsid w:val="00FB792A"/>
    <w:rsid w:val="00FD76AA"/>
    <w:rsid w:val="00FF206A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ABA2"/>
  <w15:docId w15:val="{4FCBEDB6-507F-4350-9060-4EE1D71C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6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9C2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C1B61"/>
  </w:style>
  <w:style w:type="character" w:customStyle="1" w:styleId="Heading5Char">
    <w:name w:val="Heading 5 Char"/>
    <w:basedOn w:val="DefaultParagraphFont"/>
    <w:link w:val="Heading5"/>
    <w:uiPriority w:val="9"/>
    <w:semiHidden/>
    <w:rsid w:val="000449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aliases w:val="ADB paragraph numbering,List Paragraph (numbered (a)),main text,main text TORU,Normal 2,Light Grid - Accent 31,References,ReferencesCxSpLast,lp1,Numbered Paragraph,Main numbered paragraph,Numbered List Paragraph,123 List Paragraph,Liste 1"/>
    <w:basedOn w:val="Normal"/>
    <w:link w:val="ListParagraphChar"/>
    <w:uiPriority w:val="34"/>
    <w:qFormat/>
    <w:rsid w:val="000449C2"/>
    <w:pPr>
      <w:ind w:left="720"/>
      <w:contextualSpacing/>
    </w:pPr>
  </w:style>
  <w:style w:type="character" w:customStyle="1" w:styleId="ListParagraphChar">
    <w:name w:val="List Paragraph Char"/>
    <w:aliases w:val="ADB paragraph numbering Char,List Paragraph (numbered (a)) Char,main text Char,main text TORU Char,Normal 2 Char,Light Grid - Accent 31 Char,References Char,ReferencesCxSpLast Char,lp1 Char,Numbered Paragraph Char,Liste 1 Char"/>
    <w:link w:val="ListParagraph"/>
    <w:uiPriority w:val="34"/>
    <w:qFormat/>
    <w:locked/>
    <w:rsid w:val="000449C2"/>
  </w:style>
  <w:style w:type="paragraph" w:styleId="NormalWeb">
    <w:name w:val="Normal (Web)"/>
    <w:basedOn w:val="Normal"/>
    <w:uiPriority w:val="99"/>
    <w:unhideWhenUsed/>
    <w:rsid w:val="0004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4E69"/>
    <w:rPr>
      <w:color w:val="0000FF" w:themeColor="hyperlink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5D220F"/>
    <w:rPr>
      <w:rFonts w:ascii="Arial Narrow" w:eastAsia="Times New Roman" w:hAnsi="Arial Narrow" w:cs="Times New Roman"/>
      <w:b/>
      <w:bCs/>
      <w:spacing w:val="-10"/>
      <w:sz w:val="36"/>
    </w:rPr>
  </w:style>
  <w:style w:type="paragraph" w:styleId="Title">
    <w:name w:val="Title"/>
    <w:aliases w:val="Char"/>
    <w:basedOn w:val="Normal"/>
    <w:link w:val="TitleChar"/>
    <w:qFormat/>
    <w:rsid w:val="005D220F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pacing w:val="-10"/>
      <w:sz w:val="36"/>
    </w:rPr>
  </w:style>
  <w:style w:type="character" w:customStyle="1" w:styleId="TitleChar1">
    <w:name w:val="Title Char1"/>
    <w:basedOn w:val="DefaultParagraphFont"/>
    <w:uiPriority w:val="10"/>
    <w:rsid w:val="005D2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62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2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195"/>
  </w:style>
  <w:style w:type="paragraph" w:styleId="Footer">
    <w:name w:val="footer"/>
    <w:basedOn w:val="Normal"/>
    <w:link w:val="FooterChar"/>
    <w:uiPriority w:val="99"/>
    <w:semiHidden/>
    <w:unhideWhenUsed/>
    <w:rsid w:val="0062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195"/>
  </w:style>
  <w:style w:type="paragraph" w:styleId="BodyText">
    <w:name w:val="Body Text"/>
    <w:basedOn w:val="Normal"/>
    <w:link w:val="BodyTextChar"/>
    <w:uiPriority w:val="1"/>
    <w:unhideWhenUsed/>
    <w:qFormat/>
    <w:rsid w:val="00B51D42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51D42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51D42"/>
    <w:pPr>
      <w:widowControl w:val="0"/>
      <w:autoSpaceDE w:val="0"/>
      <w:autoSpaceDN w:val="0"/>
      <w:spacing w:after="0" w:line="210" w:lineRule="exact"/>
      <w:ind w:left="10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C0811"/>
    <w:pPr>
      <w:autoSpaceDE w:val="0"/>
      <w:autoSpaceDN w:val="0"/>
      <w:adjustRightInd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directortechnology</dc:creator>
  <cp:lastModifiedBy>USER</cp:lastModifiedBy>
  <cp:revision>91</cp:revision>
  <cp:lastPrinted>2023-12-04T07:26:00Z</cp:lastPrinted>
  <dcterms:created xsi:type="dcterms:W3CDTF">2022-05-11T07:01:00Z</dcterms:created>
  <dcterms:modified xsi:type="dcterms:W3CDTF">2024-04-08T06:18:00Z</dcterms:modified>
</cp:coreProperties>
</file>